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C44D7" w14:textId="77777777" w:rsidR="00ED28F2" w:rsidRDefault="009B6CD3" w:rsidP="00ED28F2">
      <w:pPr>
        <w:spacing w:line="480" w:lineRule="auto"/>
        <w:jc w:val="center"/>
        <w:rPr>
          <w:rFonts w:ascii="Times New Roman" w:hAnsi="Times New Roman" w:cs="Times New Roman"/>
          <w:bCs/>
          <w:sz w:val="24"/>
          <w:szCs w:val="24"/>
        </w:rPr>
      </w:pPr>
    </w:p>
    <w:p w14:paraId="0F87D80D" w14:textId="77777777" w:rsidR="00ED28F2" w:rsidRDefault="009B6CD3" w:rsidP="00ED28F2">
      <w:pPr>
        <w:spacing w:line="480" w:lineRule="auto"/>
        <w:jc w:val="center"/>
        <w:rPr>
          <w:rFonts w:ascii="Times New Roman" w:hAnsi="Times New Roman" w:cs="Times New Roman"/>
          <w:bCs/>
          <w:sz w:val="24"/>
          <w:szCs w:val="24"/>
        </w:rPr>
      </w:pPr>
    </w:p>
    <w:p w14:paraId="55DE9E07" w14:textId="77777777" w:rsidR="00ED28F2" w:rsidRDefault="009B6CD3" w:rsidP="00ED28F2">
      <w:pPr>
        <w:spacing w:line="480" w:lineRule="auto"/>
        <w:jc w:val="center"/>
        <w:rPr>
          <w:rFonts w:ascii="Times New Roman" w:hAnsi="Times New Roman" w:cs="Times New Roman"/>
          <w:bCs/>
          <w:sz w:val="24"/>
          <w:szCs w:val="24"/>
        </w:rPr>
      </w:pPr>
    </w:p>
    <w:p w14:paraId="31A41270" w14:textId="77777777" w:rsidR="00ED28F2" w:rsidRDefault="009B6CD3" w:rsidP="00ED28F2">
      <w:pPr>
        <w:spacing w:line="480" w:lineRule="auto"/>
        <w:jc w:val="center"/>
        <w:rPr>
          <w:rFonts w:ascii="Times New Roman" w:hAnsi="Times New Roman" w:cs="Times New Roman"/>
          <w:bCs/>
          <w:sz w:val="24"/>
          <w:szCs w:val="24"/>
        </w:rPr>
      </w:pPr>
    </w:p>
    <w:p w14:paraId="310E718E" w14:textId="77777777" w:rsidR="00ED28F2" w:rsidRDefault="009B6CD3" w:rsidP="00ED28F2">
      <w:pPr>
        <w:spacing w:line="480" w:lineRule="auto"/>
        <w:jc w:val="center"/>
        <w:rPr>
          <w:rFonts w:ascii="Times New Roman" w:hAnsi="Times New Roman" w:cs="Times New Roman"/>
          <w:bCs/>
          <w:sz w:val="24"/>
          <w:szCs w:val="24"/>
        </w:rPr>
      </w:pPr>
    </w:p>
    <w:p w14:paraId="7A0ACA6B" w14:textId="77777777" w:rsidR="00ED28F2" w:rsidRDefault="009B6CD3" w:rsidP="00ED28F2">
      <w:pPr>
        <w:spacing w:line="480" w:lineRule="auto"/>
        <w:jc w:val="center"/>
        <w:rPr>
          <w:rFonts w:ascii="Times New Roman" w:hAnsi="Times New Roman" w:cs="Times New Roman"/>
          <w:bCs/>
          <w:sz w:val="24"/>
          <w:szCs w:val="24"/>
        </w:rPr>
      </w:pPr>
    </w:p>
    <w:p w14:paraId="6F930B0F" w14:textId="5848C06C" w:rsidR="009D580C" w:rsidRDefault="009B6CD3" w:rsidP="00ED28F2">
      <w:pPr>
        <w:spacing w:line="480" w:lineRule="auto"/>
        <w:jc w:val="center"/>
        <w:rPr>
          <w:rFonts w:ascii="Times New Roman" w:hAnsi="Times New Roman" w:cs="Times New Roman"/>
          <w:bCs/>
          <w:sz w:val="24"/>
          <w:szCs w:val="24"/>
        </w:rPr>
      </w:pPr>
      <w:r w:rsidRPr="005629A1">
        <w:rPr>
          <w:rFonts w:ascii="Times New Roman" w:hAnsi="Times New Roman" w:cs="Times New Roman"/>
          <w:bCs/>
          <w:sz w:val="24"/>
          <w:szCs w:val="24"/>
        </w:rPr>
        <w:t>Tribal Disenrollment and Reservatio</w:t>
      </w:r>
      <w:r>
        <w:rPr>
          <w:rFonts w:ascii="Times New Roman" w:hAnsi="Times New Roman" w:cs="Times New Roman"/>
          <w:bCs/>
          <w:sz w:val="24"/>
          <w:szCs w:val="24"/>
        </w:rPr>
        <w:t>n</w:t>
      </w:r>
    </w:p>
    <w:p w14:paraId="20F624FE" w14:textId="77777777" w:rsidR="009D580C" w:rsidRDefault="009B6CD3" w:rsidP="00ED28F2">
      <w:pPr>
        <w:spacing w:line="480" w:lineRule="auto"/>
        <w:jc w:val="center"/>
        <w:rPr>
          <w:rFonts w:ascii="Times New Roman" w:hAnsi="Times New Roman" w:cs="Times New Roman"/>
          <w:bCs/>
          <w:sz w:val="24"/>
          <w:szCs w:val="24"/>
        </w:rPr>
      </w:pPr>
      <w:r w:rsidRPr="005629A1">
        <w:rPr>
          <w:rFonts w:ascii="Times New Roman" w:hAnsi="Times New Roman" w:cs="Times New Roman"/>
          <w:bCs/>
          <w:sz w:val="24"/>
          <w:szCs w:val="24"/>
        </w:rPr>
        <w:t>Student’s Name</w:t>
      </w:r>
    </w:p>
    <w:p w14:paraId="7B951EA2" w14:textId="77777777" w:rsidR="009D580C" w:rsidRDefault="009B6CD3" w:rsidP="00ED28F2">
      <w:pPr>
        <w:spacing w:line="480" w:lineRule="auto"/>
        <w:jc w:val="center"/>
        <w:rPr>
          <w:rFonts w:ascii="Times New Roman" w:hAnsi="Times New Roman" w:cs="Times New Roman"/>
          <w:sz w:val="24"/>
          <w:szCs w:val="24"/>
        </w:rPr>
      </w:pPr>
      <w:r w:rsidRPr="005629A1">
        <w:rPr>
          <w:rFonts w:ascii="Times New Roman" w:hAnsi="Times New Roman" w:cs="Times New Roman"/>
          <w:bCs/>
          <w:sz w:val="24"/>
          <w:szCs w:val="24"/>
        </w:rPr>
        <w:t>Institutional Affiliations</w:t>
      </w:r>
    </w:p>
    <w:p w14:paraId="03D0E7BF" w14:textId="77777777" w:rsidR="00ED28F2" w:rsidRDefault="009B6CD3" w:rsidP="00ED28F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2C62EE" w14:textId="2A3D1164" w:rsidR="009D580C" w:rsidRDefault="009B6CD3" w:rsidP="00ED28F2">
      <w:pPr>
        <w:spacing w:line="480" w:lineRule="auto"/>
        <w:jc w:val="center"/>
        <w:rPr>
          <w:rFonts w:ascii="Times New Roman" w:hAnsi="Times New Roman" w:cs="Times New Roman"/>
          <w:sz w:val="24"/>
          <w:szCs w:val="24"/>
        </w:rPr>
      </w:pPr>
      <w:r w:rsidRPr="00166A12">
        <w:rPr>
          <w:rFonts w:ascii="Times New Roman" w:hAnsi="Times New Roman" w:cs="Times New Roman"/>
          <w:sz w:val="24"/>
          <w:szCs w:val="24"/>
        </w:rPr>
        <w:lastRenderedPageBreak/>
        <w:t>Tribal Disenrollment and Reservation</w:t>
      </w:r>
    </w:p>
    <w:p w14:paraId="0F8A351A" w14:textId="77777777" w:rsidR="009D580C" w:rsidRDefault="009B6CD3" w:rsidP="00ED2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566 Indian groups federally recognized and eligible for funding. Tribal economies </w:t>
      </w:r>
      <w:r>
        <w:rPr>
          <w:rFonts w:ascii="Times New Roman" w:hAnsi="Times New Roman" w:cs="Times New Roman"/>
          <w:sz w:val="24"/>
          <w:szCs w:val="24"/>
        </w:rPr>
        <w:t xml:space="preserve">in the Northeastern region of India are identified as remote land scarce settlements in which the communities use the land and collective labour to practice shifting cultivation. They are currently, however, transforming into </w:t>
      </w:r>
      <w:r>
        <w:rPr>
          <w:rFonts w:ascii="Times New Roman" w:hAnsi="Times New Roman" w:cs="Times New Roman"/>
          <w:sz w:val="24"/>
          <w:szCs w:val="24"/>
        </w:rPr>
        <w:t>peasant economies</w:t>
      </w:r>
      <w:r>
        <w:rPr>
          <w:rFonts w:ascii="Times New Roman" w:hAnsi="Times New Roman" w:cs="Times New Roman"/>
          <w:sz w:val="24"/>
          <w:szCs w:val="24"/>
        </w:rPr>
        <w:t xml:space="preserve"> (Singe</w:t>
      </w:r>
      <w:r>
        <w:rPr>
          <w:rFonts w:ascii="Times New Roman" w:hAnsi="Times New Roman" w:cs="Times New Roman"/>
          <w:sz w:val="24"/>
          <w:szCs w:val="24"/>
        </w:rPr>
        <w:t xml:space="preserve">l, </w:t>
      </w:r>
      <w:r w:rsidRPr="006E7D34">
        <w:rPr>
          <w:rFonts w:ascii="Times New Roman" w:hAnsi="Times New Roman" w:cs="Times New Roman"/>
          <w:sz w:val="24"/>
          <w:szCs w:val="24"/>
        </w:rPr>
        <w:t>2012</w:t>
      </w:r>
      <w:r>
        <w:rPr>
          <w:rFonts w:ascii="Times New Roman" w:hAnsi="Times New Roman" w:cs="Times New Roman"/>
          <w:sz w:val="24"/>
          <w:szCs w:val="24"/>
        </w:rPr>
        <w:t>)</w:t>
      </w:r>
      <w:r>
        <w:rPr>
          <w:rFonts w:ascii="Times New Roman" w:hAnsi="Times New Roman" w:cs="Times New Roman"/>
          <w:sz w:val="24"/>
          <w:szCs w:val="24"/>
        </w:rPr>
        <w:t>.</w:t>
      </w:r>
    </w:p>
    <w:p w14:paraId="15D32453" w14:textId="77777777" w:rsidR="009D580C" w:rsidRPr="003868E2" w:rsidRDefault="009B6CD3" w:rsidP="00ED28F2">
      <w:pPr>
        <w:spacing w:line="480" w:lineRule="auto"/>
        <w:rPr>
          <w:rFonts w:ascii="Times New Roman" w:hAnsi="Times New Roman" w:cs="Times New Roman"/>
          <w:i/>
          <w:sz w:val="24"/>
          <w:szCs w:val="24"/>
        </w:rPr>
      </w:pPr>
      <w:r w:rsidRPr="003868E2">
        <w:rPr>
          <w:rFonts w:ascii="Times New Roman" w:hAnsi="Times New Roman" w:cs="Times New Roman"/>
          <w:i/>
          <w:sz w:val="24"/>
          <w:szCs w:val="24"/>
        </w:rPr>
        <w:t>What issues</w:t>
      </w:r>
      <w:r w:rsidRPr="003868E2">
        <w:rPr>
          <w:rFonts w:ascii="Times New Roman" w:hAnsi="Times New Roman" w:cs="Times New Roman"/>
          <w:i/>
          <w:sz w:val="24"/>
          <w:szCs w:val="24"/>
        </w:rPr>
        <w:t xml:space="preserve"> a</w:t>
      </w:r>
      <w:r w:rsidRPr="003868E2">
        <w:rPr>
          <w:rFonts w:ascii="Times New Roman" w:hAnsi="Times New Roman" w:cs="Times New Roman"/>
          <w:i/>
          <w:sz w:val="24"/>
          <w:szCs w:val="24"/>
        </w:rPr>
        <w:t>ffect tribes that depend on Federal funds?</w:t>
      </w:r>
    </w:p>
    <w:p w14:paraId="280E0ACC" w14:textId="79FAEE3C" w:rsidR="009D580C" w:rsidRDefault="009B6CD3" w:rsidP="00ED2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Issues which affect these tribe are several. The main one is the fact that economic development is controlled by federal agencies which are full of bureaucratic procedure which prevent resource utilization. </w:t>
      </w:r>
      <w:r>
        <w:rPr>
          <w:rFonts w:ascii="Times New Roman" w:hAnsi="Times New Roman" w:cs="Times New Roman"/>
          <w:sz w:val="24"/>
          <w:szCs w:val="24"/>
        </w:rPr>
        <w:t>Furthermore, federal funding may not be enough to</w:t>
      </w:r>
      <w:r>
        <w:rPr>
          <w:rFonts w:ascii="Times New Roman" w:hAnsi="Times New Roman" w:cs="Times New Roman"/>
          <w:sz w:val="24"/>
          <w:szCs w:val="24"/>
        </w:rPr>
        <w:t xml:space="preserve"> cater for the needs of these tribes. This makes </w:t>
      </w:r>
      <w:r>
        <w:rPr>
          <w:rFonts w:ascii="Times New Roman" w:hAnsi="Times New Roman" w:cs="Times New Roman"/>
          <w:sz w:val="24"/>
          <w:szCs w:val="24"/>
        </w:rPr>
        <w:t>them remain in poverty state thus hindering access to better education and medical services</w:t>
      </w:r>
      <w:r>
        <w:rPr>
          <w:rFonts w:ascii="Times New Roman" w:hAnsi="Times New Roman" w:cs="Times New Roman"/>
          <w:sz w:val="24"/>
          <w:szCs w:val="24"/>
        </w:rPr>
        <w:t xml:space="preserve"> (Smith, 2017)</w:t>
      </w:r>
      <w:r>
        <w:rPr>
          <w:rFonts w:ascii="Times New Roman" w:hAnsi="Times New Roman" w:cs="Times New Roman"/>
          <w:sz w:val="24"/>
          <w:szCs w:val="24"/>
        </w:rPr>
        <w:t xml:space="preserve">. </w:t>
      </w:r>
      <w:r>
        <w:rPr>
          <w:rFonts w:ascii="Times New Roman" w:hAnsi="Times New Roman" w:cs="Times New Roman"/>
          <w:sz w:val="24"/>
          <w:szCs w:val="24"/>
        </w:rPr>
        <w:t>Therefore</w:t>
      </w:r>
      <w:r>
        <w:rPr>
          <w:rFonts w:ascii="Times New Roman" w:hAnsi="Times New Roman" w:cs="Times New Roman"/>
          <w:sz w:val="24"/>
          <w:szCs w:val="24"/>
        </w:rPr>
        <w:t>,</w:t>
      </w:r>
      <w:r>
        <w:rPr>
          <w:rFonts w:ascii="Times New Roman" w:hAnsi="Times New Roman" w:cs="Times New Roman"/>
          <w:sz w:val="24"/>
          <w:szCs w:val="24"/>
        </w:rPr>
        <w:t xml:space="preserve"> poverty and inability to utilize the land resource, since </w:t>
      </w:r>
      <w:r>
        <w:rPr>
          <w:rFonts w:ascii="Times New Roman" w:hAnsi="Times New Roman" w:cs="Times New Roman"/>
          <w:sz w:val="24"/>
          <w:szCs w:val="24"/>
        </w:rPr>
        <w:t>the federal government ow</w:t>
      </w:r>
      <w:r>
        <w:rPr>
          <w:rFonts w:ascii="Times New Roman" w:hAnsi="Times New Roman" w:cs="Times New Roman"/>
          <w:sz w:val="24"/>
          <w:szCs w:val="24"/>
        </w:rPr>
        <w:t>ns it, are among the issues which affect such tribes.</w:t>
      </w:r>
    </w:p>
    <w:p w14:paraId="6FD07D23" w14:textId="77777777" w:rsidR="009D580C" w:rsidRPr="003868E2" w:rsidRDefault="009B6CD3" w:rsidP="00ED28F2">
      <w:pPr>
        <w:spacing w:line="480" w:lineRule="auto"/>
        <w:rPr>
          <w:rFonts w:ascii="Times New Roman" w:hAnsi="Times New Roman" w:cs="Times New Roman"/>
          <w:i/>
          <w:sz w:val="24"/>
          <w:szCs w:val="24"/>
        </w:rPr>
      </w:pPr>
      <w:r w:rsidRPr="003868E2">
        <w:rPr>
          <w:rFonts w:ascii="Times New Roman" w:hAnsi="Times New Roman" w:cs="Times New Roman"/>
          <w:i/>
          <w:sz w:val="24"/>
          <w:szCs w:val="24"/>
        </w:rPr>
        <w:t>Why would tribal governments disenroll any person?</w:t>
      </w:r>
    </w:p>
    <w:p w14:paraId="01E0C0BD" w14:textId="77777777" w:rsidR="009D580C" w:rsidRDefault="009B6CD3" w:rsidP="00ED2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question of ancestry is used as a basis when tribal governments disenroll individuals. </w:t>
      </w:r>
      <w:r>
        <w:rPr>
          <w:rFonts w:ascii="Times New Roman" w:hAnsi="Times New Roman" w:cs="Times New Roman"/>
          <w:sz w:val="24"/>
          <w:szCs w:val="24"/>
        </w:rPr>
        <w:t>Since most of the tribes use federation laws, it becom</w:t>
      </w:r>
      <w:r>
        <w:rPr>
          <w:rFonts w:ascii="Times New Roman" w:hAnsi="Times New Roman" w:cs="Times New Roman"/>
          <w:sz w:val="24"/>
          <w:szCs w:val="24"/>
        </w:rPr>
        <w:t xml:space="preserve">es easy for such governments to deal with individuals unfairly. For example, some officials believe the elimination of some voting blocks would favor them and thus apply such criteria in the disenrollment. In some cases, the cases come up due to the issue </w:t>
      </w:r>
      <w:r>
        <w:rPr>
          <w:rFonts w:ascii="Times New Roman" w:hAnsi="Times New Roman" w:cs="Times New Roman"/>
          <w:sz w:val="24"/>
          <w:szCs w:val="24"/>
        </w:rPr>
        <w:t>of money. The government passes some laws which work against such tribes whenever they discover a source of wealth going to this tribes. For instance, in 1987 a supreme court ruling allowed some tribes a legal g</w:t>
      </w:r>
      <w:bookmarkStart w:id="0" w:name="_GoBack"/>
      <w:bookmarkEnd w:id="0"/>
      <w:r>
        <w:rPr>
          <w:rFonts w:ascii="Times New Roman" w:hAnsi="Times New Roman" w:cs="Times New Roman"/>
          <w:sz w:val="24"/>
          <w:szCs w:val="24"/>
        </w:rPr>
        <w:t>reen light to open up halls and casinos which</w:t>
      </w:r>
      <w:r>
        <w:rPr>
          <w:rFonts w:ascii="Times New Roman" w:hAnsi="Times New Roman" w:cs="Times New Roman"/>
          <w:sz w:val="24"/>
          <w:szCs w:val="24"/>
        </w:rPr>
        <w:t xml:space="preserve"> were </w:t>
      </w:r>
      <w:r>
        <w:rPr>
          <w:rFonts w:ascii="Times New Roman" w:hAnsi="Times New Roman" w:cs="Times New Roman"/>
          <w:sz w:val="24"/>
          <w:szCs w:val="24"/>
        </w:rPr>
        <w:t>revoked a year later through a new Indian gaming regulatory act</w:t>
      </w:r>
      <w:r>
        <w:rPr>
          <w:rFonts w:ascii="Times New Roman" w:hAnsi="Times New Roman" w:cs="Times New Roman"/>
          <w:sz w:val="24"/>
          <w:szCs w:val="24"/>
        </w:rPr>
        <w:t xml:space="preserve"> (Galanda, &amp; Dreveskracht, 2015)</w:t>
      </w:r>
      <w:r>
        <w:rPr>
          <w:rFonts w:ascii="Times New Roman" w:hAnsi="Times New Roman" w:cs="Times New Roman"/>
          <w:sz w:val="24"/>
          <w:szCs w:val="24"/>
        </w:rPr>
        <w:t>.</w:t>
      </w:r>
    </w:p>
    <w:p w14:paraId="53893390" w14:textId="77777777" w:rsidR="009D580C" w:rsidRPr="003868E2" w:rsidRDefault="009B6CD3" w:rsidP="00ED28F2">
      <w:pPr>
        <w:spacing w:line="480" w:lineRule="auto"/>
        <w:rPr>
          <w:rFonts w:ascii="Times New Roman" w:hAnsi="Times New Roman" w:cs="Times New Roman"/>
          <w:i/>
          <w:sz w:val="24"/>
          <w:szCs w:val="24"/>
        </w:rPr>
      </w:pPr>
      <w:r w:rsidRPr="003868E2">
        <w:rPr>
          <w:rFonts w:ascii="Times New Roman" w:hAnsi="Times New Roman" w:cs="Times New Roman"/>
          <w:i/>
          <w:sz w:val="24"/>
          <w:szCs w:val="24"/>
        </w:rPr>
        <w:lastRenderedPageBreak/>
        <w:t>How are the tribal economies able to survive in areas where poverty, diseases and violence are rampant?</w:t>
      </w:r>
    </w:p>
    <w:p w14:paraId="7BA954D5" w14:textId="69A778B3" w:rsidR="009D580C" w:rsidRDefault="009B6CD3" w:rsidP="00ED2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Tribal economies in such areas survive through gambling. </w:t>
      </w:r>
      <w:r>
        <w:rPr>
          <w:rFonts w:ascii="Times New Roman" w:hAnsi="Times New Roman" w:cs="Times New Roman"/>
          <w:sz w:val="24"/>
          <w:szCs w:val="24"/>
        </w:rPr>
        <w:t>The substandard conditions make these tribes open up bingo halls, poker games as well as casinos through which they get some money for their survival. The payment obtained is distributed to members a</w:t>
      </w:r>
      <w:r>
        <w:rPr>
          <w:rFonts w:ascii="Times New Roman" w:hAnsi="Times New Roman" w:cs="Times New Roman"/>
          <w:sz w:val="24"/>
          <w:szCs w:val="24"/>
        </w:rPr>
        <w:t xml:space="preserve">s a revenue allocation strategy making them able to still survive in such </w:t>
      </w:r>
      <w:r>
        <w:rPr>
          <w:rFonts w:ascii="Times New Roman" w:hAnsi="Times New Roman" w:cs="Times New Roman"/>
          <w:sz w:val="24"/>
          <w:szCs w:val="24"/>
        </w:rPr>
        <w:t>poverty-stricken</w:t>
      </w:r>
      <w:r>
        <w:rPr>
          <w:rFonts w:ascii="Times New Roman" w:hAnsi="Times New Roman" w:cs="Times New Roman"/>
          <w:sz w:val="24"/>
          <w:szCs w:val="24"/>
        </w:rPr>
        <w:t xml:space="preserve"> conditions</w:t>
      </w:r>
      <w:r>
        <w:rPr>
          <w:rFonts w:ascii="Times New Roman" w:hAnsi="Times New Roman" w:cs="Times New Roman"/>
          <w:sz w:val="24"/>
          <w:szCs w:val="24"/>
        </w:rPr>
        <w:t xml:space="preserve"> (Galanda, &amp; Dreveskracht, 2015)</w:t>
      </w:r>
      <w:r>
        <w:rPr>
          <w:rFonts w:ascii="Times New Roman" w:hAnsi="Times New Roman" w:cs="Times New Roman"/>
          <w:sz w:val="24"/>
          <w:szCs w:val="24"/>
        </w:rPr>
        <w:t>.</w:t>
      </w:r>
    </w:p>
    <w:p w14:paraId="2BA18B86" w14:textId="77777777" w:rsidR="009D580C" w:rsidRDefault="009B6CD3" w:rsidP="00ED2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issue of tribal disenrollment and reservation is still troubling with tribes depe</w:t>
      </w:r>
      <w:r>
        <w:rPr>
          <w:rFonts w:ascii="Times New Roman" w:hAnsi="Times New Roman" w:cs="Times New Roman"/>
          <w:sz w:val="24"/>
          <w:szCs w:val="24"/>
        </w:rPr>
        <w:t>nding on federal funds having to undergo challenges due to the regulations involved in getting the little funding. Disenrollment also occurs as tribal governments seek to reduce the number of people that form a tribe in an effort to increase the per capita</w:t>
      </w:r>
      <w:r>
        <w:rPr>
          <w:rFonts w:ascii="Times New Roman" w:hAnsi="Times New Roman" w:cs="Times New Roman"/>
          <w:sz w:val="24"/>
          <w:szCs w:val="24"/>
        </w:rPr>
        <w:t xml:space="preserve"> distribution to individuals.</w:t>
      </w:r>
    </w:p>
    <w:p w14:paraId="3D095751" w14:textId="77777777" w:rsidR="007F6BEA" w:rsidRDefault="009B6CD3" w:rsidP="00ED28F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731E6A" w14:textId="3E7F8475" w:rsidR="009D580C" w:rsidRDefault="009B6CD3" w:rsidP="00ED28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3566EF4" w14:textId="77777777" w:rsidR="003868E2" w:rsidRDefault="009B6CD3" w:rsidP="00ED28F2">
      <w:pPr>
        <w:spacing w:line="480" w:lineRule="auto"/>
        <w:ind w:left="720" w:hanging="720"/>
      </w:pPr>
      <w:r>
        <w:rPr>
          <w:rFonts w:ascii="Times New Roman" w:hAnsi="Times New Roman" w:cs="Times New Roman"/>
          <w:sz w:val="24"/>
          <w:szCs w:val="24"/>
        </w:rPr>
        <w:t>G</w:t>
      </w:r>
      <w:r w:rsidRPr="006E7D34">
        <w:rPr>
          <w:rFonts w:ascii="Times New Roman" w:hAnsi="Times New Roman" w:cs="Times New Roman"/>
          <w:sz w:val="24"/>
          <w:szCs w:val="24"/>
        </w:rPr>
        <w:t>alanda, G. S., &amp; Dreveskracht, R. D. (2015). Curing the Tribal Disenrollment Epidemic: In</w:t>
      </w:r>
      <w:r>
        <w:rPr>
          <w:rFonts w:ascii="Times New Roman" w:hAnsi="Times New Roman" w:cs="Times New Roman"/>
          <w:sz w:val="24"/>
          <w:szCs w:val="24"/>
        </w:rPr>
        <w:t xml:space="preserve"> </w:t>
      </w:r>
      <w:r w:rsidRPr="006E7D34">
        <w:rPr>
          <w:rFonts w:ascii="Times New Roman" w:hAnsi="Times New Roman" w:cs="Times New Roman"/>
          <w:sz w:val="24"/>
          <w:szCs w:val="24"/>
        </w:rPr>
        <w:t xml:space="preserve">Search of a Remedy. </w:t>
      </w:r>
      <w:r w:rsidRPr="006E7D34">
        <w:rPr>
          <w:rFonts w:ascii="Times New Roman" w:hAnsi="Times New Roman" w:cs="Times New Roman"/>
          <w:i/>
          <w:iCs/>
          <w:sz w:val="24"/>
          <w:szCs w:val="24"/>
        </w:rPr>
        <w:t>Ariz. L. Rev.</w:t>
      </w:r>
      <w:r w:rsidRPr="006E7D34">
        <w:rPr>
          <w:rFonts w:ascii="Times New Roman" w:hAnsi="Times New Roman" w:cs="Times New Roman"/>
          <w:sz w:val="24"/>
          <w:szCs w:val="24"/>
        </w:rPr>
        <w:t xml:space="preserve">, </w:t>
      </w:r>
      <w:r w:rsidRPr="006E7D34">
        <w:rPr>
          <w:rFonts w:ascii="Times New Roman" w:hAnsi="Times New Roman" w:cs="Times New Roman"/>
          <w:i/>
          <w:iCs/>
          <w:sz w:val="24"/>
          <w:szCs w:val="24"/>
        </w:rPr>
        <w:t>57</w:t>
      </w:r>
      <w:r w:rsidRPr="006E7D34">
        <w:rPr>
          <w:rFonts w:ascii="Times New Roman" w:hAnsi="Times New Roman" w:cs="Times New Roman"/>
          <w:sz w:val="24"/>
          <w:szCs w:val="24"/>
        </w:rPr>
        <w:t>, 383.</w:t>
      </w:r>
    </w:p>
    <w:p w14:paraId="65EB6666" w14:textId="77777777" w:rsidR="003868E2" w:rsidRDefault="009B6CD3" w:rsidP="00ED28F2">
      <w:pPr>
        <w:spacing w:line="480" w:lineRule="auto"/>
        <w:ind w:left="720" w:hanging="720"/>
        <w:rPr>
          <w:rFonts w:ascii="Times New Roman" w:hAnsi="Times New Roman" w:cs="Times New Roman"/>
          <w:sz w:val="24"/>
          <w:szCs w:val="24"/>
        </w:rPr>
      </w:pPr>
      <w:r w:rsidRPr="006E7D34">
        <w:rPr>
          <w:rFonts w:ascii="Times New Roman" w:hAnsi="Times New Roman" w:cs="Times New Roman"/>
          <w:sz w:val="24"/>
          <w:szCs w:val="24"/>
        </w:rPr>
        <w:t xml:space="preserve">Singel, W. T. (2012). Indian Tribes and Human Rights Accountability. </w:t>
      </w:r>
      <w:r w:rsidRPr="006E7D34">
        <w:rPr>
          <w:rFonts w:ascii="Times New Roman" w:hAnsi="Times New Roman" w:cs="Times New Roman"/>
          <w:i/>
          <w:iCs/>
          <w:sz w:val="24"/>
          <w:szCs w:val="24"/>
        </w:rPr>
        <w:t>San Diego</w:t>
      </w:r>
      <w:r w:rsidRPr="006E7D34">
        <w:rPr>
          <w:rFonts w:ascii="Times New Roman" w:hAnsi="Times New Roman" w:cs="Times New Roman"/>
          <w:i/>
          <w:iCs/>
          <w:sz w:val="24"/>
          <w:szCs w:val="24"/>
        </w:rPr>
        <w:t xml:space="preserve"> L. Rev.</w:t>
      </w:r>
      <w:r w:rsidRPr="006E7D34">
        <w:rPr>
          <w:rFonts w:ascii="Times New Roman" w:hAnsi="Times New Roman" w:cs="Times New Roman"/>
          <w:sz w:val="24"/>
          <w:szCs w:val="24"/>
        </w:rPr>
        <w:t xml:space="preserve">, </w:t>
      </w:r>
      <w:r w:rsidRPr="006E7D34">
        <w:rPr>
          <w:rFonts w:ascii="Times New Roman" w:hAnsi="Times New Roman" w:cs="Times New Roman"/>
          <w:i/>
          <w:iCs/>
          <w:sz w:val="24"/>
          <w:szCs w:val="24"/>
        </w:rPr>
        <w:t>49</w:t>
      </w:r>
      <w:r w:rsidRPr="006E7D34">
        <w:rPr>
          <w:rFonts w:ascii="Times New Roman" w:hAnsi="Times New Roman" w:cs="Times New Roman"/>
          <w:sz w:val="24"/>
          <w:szCs w:val="24"/>
        </w:rPr>
        <w:t>, 567.</w:t>
      </w:r>
    </w:p>
    <w:p w14:paraId="12C43624" w14:textId="77777777" w:rsidR="003868E2" w:rsidRDefault="009B6CD3" w:rsidP="00ED28F2">
      <w:pPr>
        <w:spacing w:line="480" w:lineRule="auto"/>
        <w:ind w:left="720" w:hanging="720"/>
        <w:rPr>
          <w:rFonts w:ascii="Times New Roman" w:hAnsi="Times New Roman" w:cs="Times New Roman"/>
          <w:sz w:val="24"/>
          <w:szCs w:val="24"/>
        </w:rPr>
      </w:pPr>
      <w:r w:rsidRPr="006E7D34">
        <w:rPr>
          <w:rFonts w:ascii="Times New Roman" w:hAnsi="Times New Roman" w:cs="Times New Roman"/>
          <w:sz w:val="24"/>
          <w:szCs w:val="24"/>
        </w:rPr>
        <w:t>Smith, R. R. (2017). Enhancing Tribal Sovereignty by Protecting Indian Civil Rights: A Win-Win for Indian Tribes and Tribal Members.</w:t>
      </w:r>
      <w:r w:rsidRPr="006E7D34">
        <w:rPr>
          <w:rFonts w:ascii="Times New Roman" w:hAnsi="Times New Roman" w:cs="Times New Roman"/>
          <w:sz w:val="24"/>
          <w:szCs w:val="24"/>
        </w:rPr>
        <w:t xml:space="preserve"> </w:t>
      </w:r>
      <w:r w:rsidRPr="006E7D34">
        <w:rPr>
          <w:rFonts w:ascii="Times New Roman" w:hAnsi="Times New Roman" w:cs="Times New Roman"/>
          <w:i/>
          <w:iCs/>
          <w:sz w:val="24"/>
          <w:szCs w:val="24"/>
        </w:rPr>
        <w:t>American Indian Law Journal</w:t>
      </w:r>
      <w:r w:rsidRPr="006E7D34">
        <w:rPr>
          <w:rFonts w:ascii="Times New Roman" w:hAnsi="Times New Roman" w:cs="Times New Roman"/>
          <w:sz w:val="24"/>
          <w:szCs w:val="24"/>
        </w:rPr>
        <w:t>, (1), 4.</w:t>
      </w:r>
    </w:p>
    <w:sectPr w:rsidR="003868E2" w:rsidSect="00A55E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8F798" w14:textId="77777777" w:rsidR="009B6CD3" w:rsidRDefault="009B6CD3">
      <w:pPr>
        <w:spacing w:after="0" w:line="240" w:lineRule="auto"/>
      </w:pPr>
      <w:r>
        <w:separator/>
      </w:r>
    </w:p>
  </w:endnote>
  <w:endnote w:type="continuationSeparator" w:id="0">
    <w:p w14:paraId="7A6A58DA" w14:textId="77777777" w:rsidR="009B6CD3" w:rsidRDefault="009B6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41184" w14:textId="77777777" w:rsidR="009B6CD3" w:rsidRDefault="009B6CD3">
      <w:pPr>
        <w:spacing w:after="0" w:line="240" w:lineRule="auto"/>
      </w:pPr>
      <w:r>
        <w:separator/>
      </w:r>
    </w:p>
  </w:footnote>
  <w:footnote w:type="continuationSeparator" w:id="0">
    <w:p w14:paraId="788A02DC" w14:textId="77777777" w:rsidR="009B6CD3" w:rsidRDefault="009B6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7957265"/>
      <w:docPartObj>
        <w:docPartGallery w:val="Page Numbers (Top of Page)"/>
        <w:docPartUnique/>
      </w:docPartObj>
    </w:sdtPr>
    <w:sdtEndPr>
      <w:rPr>
        <w:noProof/>
      </w:rPr>
    </w:sdtEndPr>
    <w:sdtContent>
      <w:p w14:paraId="5F2075FC" w14:textId="13EB7F64" w:rsidR="007D6152" w:rsidRPr="007D6152" w:rsidRDefault="009B6CD3" w:rsidP="007D6152">
        <w:pPr>
          <w:pStyle w:val="Header"/>
          <w:jc w:val="right"/>
          <w:rPr>
            <w:rFonts w:ascii="Times New Roman" w:hAnsi="Times New Roman" w:cs="Times New Roman"/>
            <w:bCs/>
          </w:rPr>
        </w:pPr>
        <w:r w:rsidRPr="007D6152">
          <w:rPr>
            <w:rFonts w:ascii="Times New Roman" w:hAnsi="Times New Roman" w:cs="Times New Roman"/>
            <w:bCs/>
          </w:rPr>
          <w:t xml:space="preserve">TRIBAL DISENROLLMENT AND RESERVATION </w:t>
        </w:r>
        <w:r>
          <w:rPr>
            <w:rFonts w:ascii="Times New Roman" w:hAnsi="Times New Roman" w:cs="Times New Roman"/>
            <w:bCs/>
          </w:rPr>
          <w:t xml:space="preserve">                                                                               </w:t>
        </w:r>
        <w:r w:rsidRPr="007D6152">
          <w:rPr>
            <w:rFonts w:ascii="Times New Roman" w:hAnsi="Times New Roman" w:cs="Times New Roman"/>
          </w:rPr>
          <w:fldChar w:fldCharType="begin"/>
        </w:r>
        <w:r w:rsidRPr="007D6152">
          <w:rPr>
            <w:rFonts w:ascii="Times New Roman" w:hAnsi="Times New Roman" w:cs="Times New Roman"/>
          </w:rPr>
          <w:instrText xml:space="preserve"> PAGE   \* MERGEFORMAT </w:instrText>
        </w:r>
        <w:r w:rsidRPr="007D6152">
          <w:rPr>
            <w:rFonts w:ascii="Times New Roman" w:hAnsi="Times New Roman" w:cs="Times New Roman"/>
          </w:rPr>
          <w:fldChar w:fldCharType="separate"/>
        </w:r>
        <w:r w:rsidR="001F468D">
          <w:rPr>
            <w:rFonts w:ascii="Times New Roman" w:hAnsi="Times New Roman" w:cs="Times New Roman"/>
            <w:noProof/>
          </w:rPr>
          <w:t>3</w:t>
        </w:r>
        <w:r w:rsidRPr="007D6152">
          <w:rPr>
            <w:rFonts w:ascii="Times New Roman" w:hAnsi="Times New Roman" w:cs="Times New Roman"/>
            <w:noProof/>
          </w:rPr>
          <w:fldChar w:fldCharType="end"/>
        </w:r>
      </w:p>
    </w:sdtContent>
  </w:sdt>
  <w:p w14:paraId="5A0E2E7F" w14:textId="77777777" w:rsidR="00373126" w:rsidRDefault="009B6C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87176416"/>
      <w:docPartObj>
        <w:docPartGallery w:val="Page Numbers (Top of Page)"/>
        <w:docPartUnique/>
      </w:docPartObj>
    </w:sdtPr>
    <w:sdtEndPr>
      <w:rPr>
        <w:noProof/>
      </w:rPr>
    </w:sdtEndPr>
    <w:sdtContent>
      <w:p w14:paraId="7CAA390B" w14:textId="581E2A09" w:rsidR="00A55E22" w:rsidRPr="00A55E22" w:rsidRDefault="009B6CD3" w:rsidP="00A55E22">
        <w:pPr>
          <w:pStyle w:val="Header"/>
          <w:jc w:val="right"/>
          <w:rPr>
            <w:rFonts w:ascii="Times New Roman" w:hAnsi="Times New Roman" w:cs="Times New Roman"/>
            <w:bCs/>
          </w:rPr>
        </w:pPr>
        <w:r>
          <w:rPr>
            <w:rFonts w:ascii="Times New Roman" w:hAnsi="Times New Roman" w:cs="Times New Roman"/>
          </w:rPr>
          <w:t xml:space="preserve">Running head: </w:t>
        </w:r>
        <w:r w:rsidRPr="00A55E22">
          <w:rPr>
            <w:rFonts w:ascii="Times New Roman" w:hAnsi="Times New Roman" w:cs="Times New Roman"/>
            <w:bCs/>
          </w:rPr>
          <w:t xml:space="preserve">TRIBAL DISENROLLMENT AND RESERVATION </w:t>
        </w:r>
        <w:r>
          <w:rPr>
            <w:rFonts w:ascii="Times New Roman" w:hAnsi="Times New Roman" w:cs="Times New Roman"/>
            <w:bCs/>
          </w:rPr>
          <w:t xml:space="preserve">                                                       </w:t>
        </w:r>
        <w:r w:rsidRPr="00A55E22">
          <w:rPr>
            <w:rFonts w:ascii="Times New Roman" w:hAnsi="Times New Roman" w:cs="Times New Roman"/>
          </w:rPr>
          <w:fldChar w:fldCharType="begin"/>
        </w:r>
        <w:r w:rsidRPr="00A55E22">
          <w:rPr>
            <w:rFonts w:ascii="Times New Roman" w:hAnsi="Times New Roman" w:cs="Times New Roman"/>
          </w:rPr>
          <w:instrText xml:space="preserve"> PAGE   \* MERGEFORMAT </w:instrText>
        </w:r>
        <w:r w:rsidRPr="00A55E22">
          <w:rPr>
            <w:rFonts w:ascii="Times New Roman" w:hAnsi="Times New Roman" w:cs="Times New Roman"/>
          </w:rPr>
          <w:fldChar w:fldCharType="separate"/>
        </w:r>
        <w:r w:rsidR="009A5951">
          <w:rPr>
            <w:rFonts w:ascii="Times New Roman" w:hAnsi="Times New Roman" w:cs="Times New Roman"/>
            <w:noProof/>
          </w:rPr>
          <w:t>1</w:t>
        </w:r>
        <w:r w:rsidRPr="00A55E22">
          <w:rPr>
            <w:rFonts w:ascii="Times New Roman" w:hAnsi="Times New Roman" w:cs="Times New Roman"/>
            <w:noProof/>
          </w:rPr>
          <w:fldChar w:fldCharType="end"/>
        </w:r>
      </w:p>
    </w:sdtContent>
  </w:sdt>
  <w:p w14:paraId="79D40743" w14:textId="77777777" w:rsidR="00A55E22" w:rsidRDefault="009B6C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C0"/>
    <w:rsid w:val="000E57C0"/>
    <w:rsid w:val="001F468D"/>
    <w:rsid w:val="00786746"/>
    <w:rsid w:val="007D54C7"/>
    <w:rsid w:val="009A5951"/>
    <w:rsid w:val="009B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908CD-1CE6-4408-91A1-2E378CD41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126"/>
  </w:style>
  <w:style w:type="paragraph" w:styleId="Footer">
    <w:name w:val="footer"/>
    <w:basedOn w:val="Normal"/>
    <w:link w:val="FooterChar"/>
    <w:uiPriority w:val="99"/>
    <w:unhideWhenUsed/>
    <w:rsid w:val="00373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12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A59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9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4</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30</cp:revision>
  <dcterms:created xsi:type="dcterms:W3CDTF">2018-02-14T03:00:00Z</dcterms:created>
  <dcterms:modified xsi:type="dcterms:W3CDTF">2018-02-14T12:10:00Z</dcterms:modified>
</cp:coreProperties>
</file>